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0E48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  <w:r w:rsidRPr="00FB7DED">
        <w:rPr>
          <w:rFonts w:ascii="Cambria" w:hAnsi="Cambria"/>
          <w:b/>
          <w:bCs/>
          <w:lang w:val="pl-PL"/>
        </w:rPr>
        <w:t xml:space="preserve">W zakresie wiedzy </w:t>
      </w:r>
    </w:p>
    <w:p w14:paraId="29289A87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B7DED">
        <w:rPr>
          <w:rFonts w:ascii="Cambria" w:hAnsi="Cambria"/>
          <w:b/>
          <w:i/>
          <w:lang w:val="pl-PL"/>
        </w:rPr>
        <w:t>W1: Student zna i rozumie</w:t>
      </w:r>
    </w:p>
    <w:p w14:paraId="15BCF3A1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 xml:space="preserve">1. podstawową terminologię i nomenklaturę chemiczną, w tym związków kompleksowych </w:t>
      </w:r>
    </w:p>
    <w:p w14:paraId="0CDB1F03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 xml:space="preserve">2. przebieg reakcji kwasowo zasadowych (z uwzględnieniem koncepcji Brønsteda i Lewisa, w tym kompleksy) oraz reakcji utleniania i redukcji, </w:t>
      </w:r>
    </w:p>
    <w:p w14:paraId="4D41806B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>3. jakościowy i ilościowy opis równowag fazowych oraz równowag chemicznych w układach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 xml:space="preserve">heterogenicznych oraz w roztworach wodnych elektrolitów, </w:t>
      </w:r>
    </w:p>
    <w:p w14:paraId="64E869E7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 xml:space="preserve">4. metodykę analizy jakościowej kationów w przypadku próbek prostych i złożonych dla kationów </w:t>
      </w:r>
      <w:r w:rsidRPr="00FB7DED">
        <w:rPr>
          <w:rFonts w:ascii="Cambria" w:hAnsi="Cambria"/>
          <w:lang w:val="pl-PL"/>
        </w:rPr>
        <w:br/>
        <w:t>z I-V grupy analitycznej oraz wybranych anionów (w próbkach prostych i złożonych)</w:t>
      </w:r>
    </w:p>
    <w:p w14:paraId="4333A560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B7DED">
        <w:rPr>
          <w:rFonts w:ascii="Cambria" w:hAnsi="Cambria"/>
          <w:b/>
          <w:i/>
          <w:lang w:val="pl-PL"/>
        </w:rPr>
        <w:t xml:space="preserve">W2: Student zna i rozumie </w:t>
      </w:r>
    </w:p>
    <w:p w14:paraId="2F5C2147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 xml:space="preserve">1. metody syntezy związków nieorganicznych, potrafi określić ich właściwości i reaktywność oraz metody oczyszczania związków, głównie w stanie stałym i ciekłym, </w:t>
      </w:r>
    </w:p>
    <w:p w14:paraId="7C756C9E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 xml:space="preserve">2. metody otrzymywania, klasyfikacji oraz nazewnictwo soli (w tym złożonych), kompleksów, układów redoks, </w:t>
      </w:r>
    </w:p>
    <w:p w14:paraId="3FD4E2B5" w14:textId="77777777" w:rsid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 xml:space="preserve">3. zjawiska równowag chemicznych w roztworach wodnych oraz w układach heterogenicznych, </w:t>
      </w:r>
    </w:p>
    <w:p w14:paraId="650A1697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>4. metody analizy kationów i anionów w próbkach prostych i złożonych</w:t>
      </w:r>
    </w:p>
    <w:p w14:paraId="4F117AB8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B7DED">
        <w:rPr>
          <w:rFonts w:ascii="Cambria" w:hAnsi="Cambria"/>
          <w:b/>
          <w:i/>
          <w:lang w:val="pl-PL"/>
        </w:rPr>
        <w:t xml:space="preserve">W3: Student zna i rozumie </w:t>
      </w:r>
    </w:p>
    <w:p w14:paraId="6C9DB2D7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 xml:space="preserve">1. zasady wyboru odpowiedniego szkła laboratoryjnego do podstawowych prac laboratoryjnych (np. wykonanie roztworu o określonym stężeniu, wykonanie roztworu buforowego, synteza i oczyszczanie ciała stałego itp.). </w:t>
      </w:r>
    </w:p>
    <w:p w14:paraId="78E2E5AD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 xml:space="preserve">2. zasady wyboru do pracy odpowiednich urządzeń laboratoryjnych. </w:t>
      </w:r>
    </w:p>
    <w:p w14:paraId="33921C8D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 xml:space="preserve">3. procedury służące do wykonania analizy chemicznej kationów i anionów zarówno w próbkach prostych jak </w:t>
      </w:r>
      <w:r>
        <w:rPr>
          <w:rFonts w:ascii="Cambria" w:hAnsi="Cambria"/>
          <w:lang w:val="pl-PL"/>
        </w:rPr>
        <w:br/>
      </w:r>
      <w:r w:rsidRPr="00FB7DED">
        <w:rPr>
          <w:rFonts w:ascii="Cambria" w:hAnsi="Cambria"/>
          <w:lang w:val="pl-PL"/>
        </w:rPr>
        <w:t>i złożonych</w:t>
      </w:r>
    </w:p>
    <w:p w14:paraId="075E2D0F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B7DED">
        <w:rPr>
          <w:rFonts w:ascii="Cambria" w:hAnsi="Cambria"/>
          <w:b/>
          <w:i/>
          <w:lang w:val="pl-PL"/>
        </w:rPr>
        <w:t xml:space="preserve">W4: Student </w:t>
      </w:r>
    </w:p>
    <w:p w14:paraId="42F35823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>dysponuje wiedzą z zakresu BHP pozwalająca na bezpieczną pracę w laboratorium chemicznym</w:t>
      </w:r>
    </w:p>
    <w:p w14:paraId="279BE109" w14:textId="77777777" w:rsidR="002F0ACB" w:rsidRDefault="002F0ACB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</w:p>
    <w:p w14:paraId="0C891FB1" w14:textId="4C02EF1C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  <w:r w:rsidRPr="00FB7DED">
        <w:rPr>
          <w:rFonts w:ascii="Cambria" w:hAnsi="Cambria"/>
          <w:b/>
          <w:bCs/>
          <w:lang w:val="pl-PL"/>
        </w:rPr>
        <w:t>W zakresie umiejętności</w:t>
      </w:r>
    </w:p>
    <w:p w14:paraId="03918F23" w14:textId="77777777" w:rsidR="00FB7DED" w:rsidRPr="00F65B9B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65B9B">
        <w:rPr>
          <w:rFonts w:ascii="Cambria" w:hAnsi="Cambria"/>
          <w:b/>
          <w:i/>
          <w:lang w:val="pl-PL"/>
        </w:rPr>
        <w:t xml:space="preserve">U1: Student potrafi </w:t>
      </w:r>
      <w:bookmarkStart w:id="0" w:name="_GoBack"/>
      <w:bookmarkEnd w:id="0"/>
    </w:p>
    <w:p w14:paraId="022CF049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>posługiwać się podstawowym sprzętem laboratoryjnym oraz prostymi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>urządzeniami laboratoryjnymi, takimi jak: pH-metr, wirówka laboratoryjna, łaźnia wodna,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>aparat do destylacji, aparat do ekstrakcji, kolumna do chromatografii bibułowej,</w:t>
      </w:r>
    </w:p>
    <w:p w14:paraId="110AC756" w14:textId="77777777" w:rsidR="00FB7DED" w:rsidRPr="00F65B9B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65B9B">
        <w:rPr>
          <w:rFonts w:ascii="Cambria" w:hAnsi="Cambria"/>
          <w:b/>
          <w:i/>
          <w:lang w:val="pl-PL"/>
        </w:rPr>
        <w:t xml:space="preserve">U2: Student posiada umiejętność </w:t>
      </w:r>
    </w:p>
    <w:p w14:paraId="658DE52A" w14:textId="77777777" w:rsid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>1.</w:t>
      </w:r>
      <w:r>
        <w:rPr>
          <w:rFonts w:ascii="Cambria" w:hAnsi="Cambria"/>
          <w:lang w:val="pl-PL"/>
        </w:rPr>
        <w:t xml:space="preserve"> </w:t>
      </w:r>
      <w:r w:rsidR="00F65B9B"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>samodzielnego przeprowadzania doświadczeń zgodnie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 xml:space="preserve">z instrukcją, </w:t>
      </w:r>
    </w:p>
    <w:p w14:paraId="0F9D7293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2. </w:t>
      </w:r>
      <w:r w:rsidRPr="00FB7DED">
        <w:rPr>
          <w:rFonts w:ascii="Cambria" w:hAnsi="Cambria"/>
          <w:lang w:val="pl-PL"/>
        </w:rPr>
        <w:t>potrafi syntezować, oczyszczać, analizować skład i określać struktury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 xml:space="preserve">związków chemicznych </w:t>
      </w:r>
      <w:r>
        <w:rPr>
          <w:rFonts w:ascii="Cambria" w:hAnsi="Cambria"/>
          <w:lang w:val="pl-PL"/>
        </w:rPr>
        <w:br/>
      </w:r>
      <w:r w:rsidRPr="00FB7DED">
        <w:rPr>
          <w:rFonts w:ascii="Cambria" w:hAnsi="Cambria"/>
          <w:lang w:val="pl-PL"/>
        </w:rPr>
        <w:t>z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>zastosowaniem metod klasycznych.</w:t>
      </w:r>
    </w:p>
    <w:p w14:paraId="26411D9D" w14:textId="77777777" w:rsidR="00FB7DED" w:rsidRPr="00F65B9B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65B9B">
        <w:rPr>
          <w:rFonts w:ascii="Cambria" w:hAnsi="Cambria"/>
          <w:b/>
          <w:i/>
          <w:lang w:val="pl-PL"/>
        </w:rPr>
        <w:t xml:space="preserve">U3: Student potrafi </w:t>
      </w:r>
    </w:p>
    <w:p w14:paraId="2B19C9F5" w14:textId="77777777" w:rsid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1. </w:t>
      </w:r>
      <w:r w:rsidRPr="00FB7DED">
        <w:rPr>
          <w:rFonts w:ascii="Cambria" w:hAnsi="Cambria"/>
          <w:lang w:val="pl-PL"/>
        </w:rPr>
        <w:t>omówić obowiązujące oznakowanie substancji chemicznych.</w:t>
      </w:r>
    </w:p>
    <w:p w14:paraId="17657F24" w14:textId="77777777" w:rsid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2. </w:t>
      </w:r>
      <w:r w:rsidRPr="00FB7DED">
        <w:rPr>
          <w:rFonts w:ascii="Cambria" w:hAnsi="Cambria"/>
          <w:lang w:val="pl-PL"/>
        </w:rPr>
        <w:t>wymienić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 xml:space="preserve">środki ochrony osobistej. </w:t>
      </w:r>
    </w:p>
    <w:p w14:paraId="2BCB5854" w14:textId="77777777" w:rsid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3. </w:t>
      </w:r>
      <w:r w:rsidRPr="00FB7DED">
        <w:rPr>
          <w:rFonts w:ascii="Cambria" w:hAnsi="Cambria"/>
          <w:lang w:val="pl-PL"/>
        </w:rPr>
        <w:t>przedstawić sposoby udzielania pierwszej pomocy w nagłych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 xml:space="preserve">wypadkach. </w:t>
      </w:r>
    </w:p>
    <w:p w14:paraId="33085699" w14:textId="77777777" w:rsid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 xml:space="preserve">4. </w:t>
      </w:r>
      <w:r w:rsidRPr="00FB7DED">
        <w:rPr>
          <w:rFonts w:ascii="Cambria" w:hAnsi="Cambria"/>
          <w:lang w:val="pl-PL"/>
        </w:rPr>
        <w:t>omówić przepisy przeciwpożarowe obowiązujące na Wydziale Chemii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 xml:space="preserve">oraz wskazać drogę ewakuacji </w:t>
      </w:r>
      <w:r>
        <w:rPr>
          <w:rFonts w:ascii="Cambria" w:hAnsi="Cambria"/>
          <w:lang w:val="pl-PL"/>
        </w:rPr>
        <w:br/>
      </w:r>
      <w:r w:rsidRPr="00FB7DED">
        <w:rPr>
          <w:rFonts w:ascii="Cambria" w:hAnsi="Cambria"/>
          <w:lang w:val="pl-PL"/>
        </w:rPr>
        <w:t xml:space="preserve">z laboratorium, </w:t>
      </w:r>
    </w:p>
    <w:p w14:paraId="61EEFB61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5. </w:t>
      </w:r>
      <w:r w:rsidRPr="00FB7DED">
        <w:rPr>
          <w:rFonts w:ascii="Cambria" w:hAnsi="Cambria"/>
          <w:lang w:val="pl-PL"/>
        </w:rPr>
        <w:t>wyjaśnić, w jaki sposób powinno się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 xml:space="preserve">odpowiedzialnie używać niebezpiecznych związków chemicznych oraz </w:t>
      </w:r>
      <w:r>
        <w:rPr>
          <w:rFonts w:ascii="Cambria" w:hAnsi="Cambria"/>
          <w:lang w:val="pl-PL"/>
        </w:rPr>
        <w:br/>
      </w:r>
      <w:r w:rsidRPr="00FB7DED">
        <w:rPr>
          <w:rFonts w:ascii="Cambria" w:hAnsi="Cambria"/>
          <w:lang w:val="pl-PL"/>
        </w:rPr>
        <w:t>w szczególności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>potrafi przedstawić zasady ich utylizacji.</w:t>
      </w:r>
    </w:p>
    <w:p w14:paraId="282EA33D" w14:textId="77777777" w:rsidR="00FB7DED" w:rsidRPr="00F65B9B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65B9B">
        <w:rPr>
          <w:rFonts w:ascii="Cambria" w:hAnsi="Cambria"/>
          <w:b/>
          <w:i/>
          <w:lang w:val="pl-PL"/>
        </w:rPr>
        <w:t>U4</w:t>
      </w:r>
      <w:r w:rsidR="00F65B9B" w:rsidRPr="00F65B9B">
        <w:rPr>
          <w:rFonts w:ascii="Cambria" w:hAnsi="Cambria"/>
          <w:b/>
          <w:i/>
          <w:lang w:val="pl-PL"/>
        </w:rPr>
        <w:t>:</w:t>
      </w:r>
      <w:r w:rsidRPr="00F65B9B">
        <w:rPr>
          <w:rFonts w:ascii="Cambria" w:hAnsi="Cambria"/>
          <w:b/>
          <w:i/>
          <w:lang w:val="pl-PL"/>
        </w:rPr>
        <w:t xml:space="preserve"> Student potrafi </w:t>
      </w:r>
    </w:p>
    <w:p w14:paraId="20391D53" w14:textId="77777777" w:rsid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1. </w:t>
      </w:r>
      <w:r w:rsidRPr="00FB7DED">
        <w:rPr>
          <w:rFonts w:ascii="Cambria" w:hAnsi="Cambria"/>
          <w:lang w:val="pl-PL"/>
        </w:rPr>
        <w:t>rozwiązywać proste problemy o charakterze jakościowym, w tym potrafi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>planować i wykonywać badania eksperymentalne oraz odpowiednio analizować ich wyniki</w:t>
      </w:r>
    </w:p>
    <w:p w14:paraId="4A26BB8A" w14:textId="77777777" w:rsidR="00FB7DED" w:rsidRPr="00F65B9B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65B9B">
        <w:rPr>
          <w:rFonts w:ascii="Cambria" w:hAnsi="Cambria"/>
          <w:b/>
          <w:i/>
          <w:lang w:val="pl-PL"/>
        </w:rPr>
        <w:t>U5</w:t>
      </w:r>
      <w:r w:rsidR="00F65B9B" w:rsidRPr="00F65B9B">
        <w:rPr>
          <w:rFonts w:ascii="Cambria" w:hAnsi="Cambria"/>
          <w:b/>
          <w:i/>
          <w:lang w:val="pl-PL"/>
        </w:rPr>
        <w:t>:</w:t>
      </w:r>
      <w:r w:rsidRPr="00F65B9B">
        <w:rPr>
          <w:rFonts w:ascii="Cambria" w:hAnsi="Cambria"/>
          <w:b/>
          <w:i/>
          <w:lang w:val="pl-PL"/>
        </w:rPr>
        <w:t xml:space="preserve"> Student potrafi </w:t>
      </w:r>
    </w:p>
    <w:p w14:paraId="4AF5746D" w14:textId="77777777" w:rsid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>przeprowadzić obserwację rezultatów wykonanych doświadczeń, wyciągnąć</w:t>
      </w:r>
      <w:r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>odpowiednie wnioski i przedstawi</w:t>
      </w:r>
      <w:r>
        <w:rPr>
          <w:rFonts w:ascii="Cambria" w:hAnsi="Cambria"/>
          <w:lang w:val="pl-PL"/>
        </w:rPr>
        <w:t>ć ich wyniki w formie pisemnej</w:t>
      </w:r>
    </w:p>
    <w:p w14:paraId="45804487" w14:textId="77777777" w:rsidR="00F65B9B" w:rsidRPr="00F65B9B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65B9B">
        <w:rPr>
          <w:rFonts w:ascii="Cambria" w:hAnsi="Cambria"/>
          <w:b/>
          <w:i/>
          <w:lang w:val="pl-PL"/>
        </w:rPr>
        <w:t>U6</w:t>
      </w:r>
      <w:r w:rsidR="00F65B9B">
        <w:rPr>
          <w:rFonts w:ascii="Cambria" w:hAnsi="Cambria"/>
          <w:b/>
          <w:i/>
          <w:lang w:val="pl-PL"/>
        </w:rPr>
        <w:t>:</w:t>
      </w:r>
      <w:r w:rsidRPr="00F65B9B">
        <w:rPr>
          <w:rFonts w:ascii="Cambria" w:hAnsi="Cambria"/>
          <w:b/>
          <w:i/>
          <w:lang w:val="pl-PL"/>
        </w:rPr>
        <w:t xml:space="preserve"> Student potrafi </w:t>
      </w:r>
    </w:p>
    <w:p w14:paraId="64D1BB18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>współdziałać i pracować w grupie, podczas ćwiczeń laboratoryjnych</w:t>
      </w:r>
      <w:r w:rsidR="00F65B9B"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 xml:space="preserve">wymagających pracy grupowej. </w:t>
      </w:r>
    </w:p>
    <w:p w14:paraId="5D036F91" w14:textId="77777777" w:rsidR="00F65B9B" w:rsidRDefault="00F65B9B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</w:p>
    <w:p w14:paraId="67DC046F" w14:textId="77777777" w:rsidR="00FB7DED" w:rsidRPr="00FB7DED" w:rsidRDefault="00F65B9B" w:rsidP="00FB7DED">
      <w:pPr>
        <w:spacing w:after="120" w:line="276" w:lineRule="auto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 zakresie k</w:t>
      </w:r>
      <w:r w:rsidR="00FB7DED" w:rsidRPr="00FB7DED">
        <w:rPr>
          <w:rFonts w:ascii="Cambria" w:hAnsi="Cambria"/>
          <w:b/>
          <w:bCs/>
          <w:lang w:val="pl-PL"/>
        </w:rPr>
        <w:t>ompetencji społecznych</w:t>
      </w:r>
    </w:p>
    <w:p w14:paraId="7EA312B4" w14:textId="77777777" w:rsidR="00F65B9B" w:rsidRPr="00F65B9B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65B9B">
        <w:rPr>
          <w:rFonts w:ascii="Cambria" w:hAnsi="Cambria"/>
          <w:b/>
          <w:i/>
          <w:lang w:val="pl-PL"/>
        </w:rPr>
        <w:t>K1</w:t>
      </w:r>
      <w:r w:rsidR="00F65B9B" w:rsidRPr="00F65B9B">
        <w:rPr>
          <w:rFonts w:ascii="Cambria" w:hAnsi="Cambria"/>
          <w:b/>
          <w:i/>
          <w:lang w:val="pl-PL"/>
        </w:rPr>
        <w:t xml:space="preserve">: </w:t>
      </w:r>
      <w:r w:rsidRPr="00F65B9B">
        <w:rPr>
          <w:rFonts w:ascii="Cambria" w:hAnsi="Cambria"/>
          <w:b/>
          <w:i/>
          <w:lang w:val="pl-PL"/>
        </w:rPr>
        <w:t xml:space="preserve">Student jest gotów do </w:t>
      </w:r>
    </w:p>
    <w:p w14:paraId="5111714F" w14:textId="77777777" w:rsidR="00FB7DED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>dbania o jakość i staranność wykonywanych zadań, podejmowania</w:t>
      </w:r>
      <w:r w:rsidR="00F65B9B"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>odpowiedzialności za ich skutki, zarówno podczas wykonywania doświadczeń chemicznych,</w:t>
      </w:r>
      <w:r w:rsidR="00F65B9B">
        <w:rPr>
          <w:rFonts w:ascii="Cambria" w:hAnsi="Cambria"/>
          <w:lang w:val="pl-PL"/>
        </w:rPr>
        <w:t xml:space="preserve"> </w:t>
      </w:r>
      <w:r w:rsidRPr="00FB7DED">
        <w:rPr>
          <w:rFonts w:ascii="Cambria" w:hAnsi="Cambria"/>
          <w:lang w:val="pl-PL"/>
        </w:rPr>
        <w:t>jak i również przygotowania sprawozdania z ich wykonania.</w:t>
      </w:r>
    </w:p>
    <w:p w14:paraId="2534CF86" w14:textId="77777777" w:rsidR="00F65B9B" w:rsidRPr="00F65B9B" w:rsidRDefault="00FB7DED" w:rsidP="00FB7DED">
      <w:pPr>
        <w:spacing w:after="120" w:line="276" w:lineRule="auto"/>
        <w:jc w:val="both"/>
        <w:rPr>
          <w:rFonts w:ascii="Cambria" w:hAnsi="Cambria"/>
          <w:b/>
          <w:i/>
          <w:lang w:val="pl-PL"/>
        </w:rPr>
      </w:pPr>
      <w:r w:rsidRPr="00F65B9B">
        <w:rPr>
          <w:rFonts w:ascii="Cambria" w:hAnsi="Cambria"/>
          <w:b/>
          <w:i/>
          <w:lang w:val="pl-PL"/>
        </w:rPr>
        <w:t>K2</w:t>
      </w:r>
      <w:r w:rsidR="00F65B9B" w:rsidRPr="00F65B9B">
        <w:rPr>
          <w:rFonts w:ascii="Cambria" w:hAnsi="Cambria"/>
          <w:b/>
          <w:i/>
          <w:lang w:val="pl-PL"/>
        </w:rPr>
        <w:t>:</w:t>
      </w:r>
      <w:r w:rsidRPr="00F65B9B">
        <w:rPr>
          <w:rFonts w:ascii="Cambria" w:hAnsi="Cambria"/>
          <w:b/>
          <w:i/>
          <w:lang w:val="pl-PL"/>
        </w:rPr>
        <w:t xml:space="preserve"> Student jest gotów do </w:t>
      </w:r>
    </w:p>
    <w:p w14:paraId="760A09C3" w14:textId="77777777" w:rsidR="007F4F5B" w:rsidRPr="00FB7DED" w:rsidRDefault="00FB7DED" w:rsidP="00FB7DED">
      <w:pPr>
        <w:spacing w:after="120" w:line="276" w:lineRule="auto"/>
        <w:jc w:val="both"/>
        <w:rPr>
          <w:rFonts w:ascii="Cambria" w:hAnsi="Cambria"/>
          <w:lang w:val="pl-PL"/>
        </w:rPr>
      </w:pPr>
      <w:r w:rsidRPr="00FB7DED">
        <w:rPr>
          <w:rFonts w:ascii="Cambria" w:hAnsi="Cambria"/>
          <w:lang w:val="pl-PL"/>
        </w:rPr>
        <w:t>krytycznej oceny posiadanej wiedzy i informacji, poszukiwania opini</w:t>
      </w:r>
      <w:r w:rsidR="00F65B9B">
        <w:rPr>
          <w:rFonts w:ascii="Cambria" w:hAnsi="Cambria"/>
          <w:lang w:val="pl-PL"/>
        </w:rPr>
        <w:t xml:space="preserve">i </w:t>
      </w:r>
      <w:r w:rsidRPr="00FB7DED">
        <w:rPr>
          <w:rFonts w:ascii="Cambria" w:hAnsi="Cambria"/>
          <w:lang w:val="pl-PL"/>
        </w:rPr>
        <w:t xml:space="preserve">ekspertów dla wyjaśnienia wątpliwości </w:t>
      </w:r>
    </w:p>
    <w:sectPr w:rsidR="007F4F5B" w:rsidRPr="00FB7DED" w:rsidSect="00FB7DED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3BF9" w14:textId="77777777" w:rsidR="00FB7DED" w:rsidRDefault="00FB7DED" w:rsidP="00FB7DED">
      <w:pPr>
        <w:spacing w:after="0" w:line="240" w:lineRule="auto"/>
      </w:pPr>
      <w:r>
        <w:separator/>
      </w:r>
    </w:p>
  </w:endnote>
  <w:endnote w:type="continuationSeparator" w:id="0">
    <w:p w14:paraId="1742F5ED" w14:textId="77777777" w:rsidR="00FB7DED" w:rsidRDefault="00FB7DED" w:rsidP="00FB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CC7A1" w14:textId="77777777" w:rsidR="00FB7DED" w:rsidRDefault="00FB7DED" w:rsidP="00FB7DED">
      <w:pPr>
        <w:spacing w:after="0" w:line="240" w:lineRule="auto"/>
      </w:pPr>
      <w:r>
        <w:separator/>
      </w:r>
    </w:p>
  </w:footnote>
  <w:footnote w:type="continuationSeparator" w:id="0">
    <w:p w14:paraId="168136EB" w14:textId="77777777" w:rsidR="00FB7DED" w:rsidRDefault="00FB7DED" w:rsidP="00FB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63E3" w14:textId="77777777" w:rsidR="00FB7DED" w:rsidRPr="00FB7DED" w:rsidRDefault="00FB7DED" w:rsidP="00FB7DED">
    <w:pPr>
      <w:jc w:val="center"/>
      <w:rPr>
        <w:rFonts w:ascii="Cambria" w:hAnsi="Cambria"/>
        <w:b/>
        <w:bCs/>
        <w:color w:val="5B9BD5" w:themeColor="accent1"/>
      </w:rPr>
    </w:pPr>
    <w:r w:rsidRPr="00FB7DED">
      <w:rPr>
        <w:rFonts w:ascii="Cambria" w:hAnsi="Cambria"/>
        <w:b/>
        <w:bCs/>
        <w:color w:val="5B9BD5" w:themeColor="accent1"/>
      </w:rPr>
      <w:t>EFEKTY UCZENIA SIĘ</w:t>
    </w:r>
  </w:p>
  <w:p w14:paraId="4029B024" w14:textId="77777777" w:rsidR="00FB7DED" w:rsidRPr="00FB7DED" w:rsidRDefault="00FB7DED" w:rsidP="00FB7DED">
    <w:pPr>
      <w:pBdr>
        <w:bottom w:val="single" w:sz="4" w:space="1" w:color="auto"/>
      </w:pBdr>
      <w:jc w:val="center"/>
      <w:rPr>
        <w:rFonts w:ascii="Cambria" w:hAnsi="Cambria"/>
        <w:b/>
        <w:bCs/>
        <w:color w:val="5B9BD5" w:themeColor="accent1"/>
      </w:rPr>
    </w:pPr>
    <w:r w:rsidRPr="00FB7DED">
      <w:rPr>
        <w:rFonts w:ascii="Cambria" w:hAnsi="Cambria"/>
        <w:b/>
        <w:bCs/>
        <w:color w:val="5B9BD5" w:themeColor="accent1"/>
      </w:rPr>
      <w:t>DLA PRZEDMIOTU PODSTAWY CHEMII - LABORATORIUM, KIERUNEK CHEMIA</w:t>
    </w:r>
  </w:p>
  <w:p w14:paraId="1A572328" w14:textId="77777777" w:rsidR="00FB7DED" w:rsidRDefault="00FB7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239"/>
    <w:multiLevelType w:val="hybridMultilevel"/>
    <w:tmpl w:val="6486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4EE2"/>
    <w:multiLevelType w:val="hybridMultilevel"/>
    <w:tmpl w:val="DF90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ED"/>
    <w:rsid w:val="002F0ACB"/>
    <w:rsid w:val="00567C44"/>
    <w:rsid w:val="007F4F5B"/>
    <w:rsid w:val="00F65B9B"/>
    <w:rsid w:val="00F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18E0"/>
  <w15:chartTrackingRefBased/>
  <w15:docId w15:val="{472FA194-250E-4DF5-8202-190013F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DED"/>
  </w:style>
  <w:style w:type="paragraph" w:styleId="Stopka">
    <w:name w:val="footer"/>
    <w:basedOn w:val="Normalny"/>
    <w:link w:val="StopkaZnak"/>
    <w:uiPriority w:val="99"/>
    <w:unhideWhenUsed/>
    <w:rsid w:val="00FB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ED"/>
  </w:style>
  <w:style w:type="paragraph" w:styleId="Akapitzlist">
    <w:name w:val="List Paragraph"/>
    <w:basedOn w:val="Normalny"/>
    <w:uiPriority w:val="34"/>
    <w:qFormat/>
    <w:rsid w:val="00FB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1" ma:contentTypeDescription="Utwórz nowy dokument." ma:contentTypeScope="" ma:versionID="dde5a67a2267d498c732421624f84177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9bc0458812aea47555b8795e82b9e65a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EDC97-826C-4F48-91B3-A0337CFD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A9D95-5D81-4AA8-A620-EF1C7612B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C3F3D-0E40-4FF1-9801-15BB2284E55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20857611-5f57-4282-9b61-fdfad79261d6"/>
    <ds:schemaRef ds:uri="10f629c7-4056-4239-b26a-fc98e86b3e2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2019-09-25T13:42:00Z</dcterms:created>
  <dcterms:modified xsi:type="dcterms:W3CDTF">2019-09-25T13:55:00Z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